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FED1452" w:rsidR="00CD4C7B" w:rsidRPr="00AE6D54" w:rsidRDefault="003A41EF" w:rsidP="00CD4C7B">
      <w:pPr>
        <w:pStyle w:val="Header"/>
        <w:tabs>
          <w:tab w:val="right" w:pos="9639"/>
        </w:tabs>
        <w:rPr>
          <w:bCs/>
          <w:i/>
          <w:noProof w:val="0"/>
          <w:sz w:val="24"/>
          <w:szCs w:val="24"/>
        </w:rPr>
      </w:pPr>
      <w:r w:rsidRPr="00AE6D54">
        <w:rPr>
          <w:bCs/>
          <w:noProof w:val="0"/>
          <w:sz w:val="24"/>
          <w:szCs w:val="24"/>
        </w:rPr>
        <w:t xml:space="preserve">3GPP TSG-RAN WG2 Meeting </w:t>
      </w:r>
      <w:r w:rsidR="00F941DF" w:rsidRPr="00AE6D54">
        <w:rPr>
          <w:bCs/>
          <w:noProof w:val="0"/>
          <w:sz w:val="24"/>
          <w:szCs w:val="24"/>
        </w:rPr>
        <w:t>#</w:t>
      </w:r>
      <w:r w:rsidR="007C2DD0" w:rsidRPr="00AE6D54">
        <w:rPr>
          <w:bCs/>
          <w:noProof w:val="0"/>
          <w:sz w:val="24"/>
          <w:szCs w:val="24"/>
        </w:rPr>
        <w:t>10</w:t>
      </w:r>
      <w:r w:rsidR="00465587" w:rsidRPr="00AE6D54">
        <w:rPr>
          <w:bCs/>
          <w:noProof w:val="0"/>
          <w:sz w:val="24"/>
          <w:szCs w:val="24"/>
        </w:rPr>
        <w:t>5</w:t>
      </w:r>
      <w:r w:rsidR="003F7AD3" w:rsidRPr="00AE6D54">
        <w:rPr>
          <w:bCs/>
          <w:noProof w:val="0"/>
          <w:sz w:val="24"/>
          <w:szCs w:val="24"/>
        </w:rPr>
        <w:t>bis</w:t>
      </w:r>
      <w:r w:rsidR="00CD4C7B" w:rsidRPr="00AE6D54">
        <w:rPr>
          <w:bCs/>
          <w:noProof w:val="0"/>
          <w:sz w:val="24"/>
          <w:szCs w:val="24"/>
        </w:rPr>
        <w:tab/>
      </w:r>
      <w:r w:rsidR="00AE6D54" w:rsidRPr="00AE6D54">
        <w:rPr>
          <w:bCs/>
          <w:noProof w:val="0"/>
          <w:sz w:val="24"/>
          <w:szCs w:val="24"/>
        </w:rPr>
        <w:t>R2-1903902</w:t>
      </w:r>
    </w:p>
    <w:p w14:paraId="231362B2" w14:textId="4E8ACD96" w:rsidR="00CD4C7B" w:rsidRPr="00465587" w:rsidRDefault="008C2033" w:rsidP="00CD4C7B">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3F7AD3">
        <w:rPr>
          <w:rFonts w:eastAsia="SimSun"/>
          <w:bCs/>
          <w:sz w:val="24"/>
          <w:szCs w:val="24"/>
          <w:lang w:eastAsia="zh-CN"/>
        </w:rPr>
        <w:tab/>
      </w:r>
      <w:r w:rsidR="003F7AD3">
        <w:rPr>
          <w:rFonts w:eastAsia="SimSun"/>
          <w:bCs/>
          <w:sz w:val="24"/>
          <w:szCs w:val="24"/>
          <w:lang w:eastAsia="zh-CN"/>
        </w:rPr>
        <w:t xml:space="preserve">(was </w:t>
      </w:r>
      <w:r w:rsidR="003F7AD3">
        <w:rPr>
          <w:bCs/>
          <w:noProof w:val="0"/>
          <w:sz w:val="24"/>
          <w:szCs w:val="24"/>
        </w:rPr>
        <w:t>R2-1900438)</w:t>
      </w:r>
      <w:r w:rsidR="00364B41">
        <w:rPr>
          <w:rFonts w:eastAsia="SimSun"/>
          <w:noProof w:val="0"/>
          <w:sz w:val="24"/>
          <w:szCs w:val="24"/>
          <w:lang w:eastAsia="zh-CN"/>
        </w:rPr>
        <w:tab/>
      </w:r>
    </w:p>
    <w:p w14:paraId="758E2B30" w14:textId="3A41B57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40DF" w:rsidRPr="00AE6D54">
        <w:rPr>
          <w:rFonts w:cs="Arial"/>
          <w:b/>
          <w:bCs/>
          <w:sz w:val="24"/>
        </w:rPr>
        <w:t>11.2.2.2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3526346" w:rsidR="00CD4C7B" w:rsidRPr="00AB2302" w:rsidRDefault="00CD4C7B" w:rsidP="00CD4C7B">
      <w:pPr>
        <w:ind w:left="1985" w:hanging="1985"/>
        <w:rPr>
          <w:rFonts w:ascii="Arial" w:hAnsi="Arial" w:cs="Arial"/>
          <w:b/>
          <w:bCs/>
          <w:sz w:val="24"/>
        </w:rPr>
      </w:pPr>
      <w:r w:rsidRPr="00AB2302">
        <w:rPr>
          <w:rFonts w:ascii="Arial" w:hAnsi="Arial" w:cs="Arial"/>
          <w:b/>
          <w:bCs/>
          <w:sz w:val="24"/>
        </w:rPr>
        <w:t>Title:</w:t>
      </w:r>
      <w:r w:rsidRPr="00AB2302">
        <w:rPr>
          <w:rFonts w:ascii="Arial" w:hAnsi="Arial" w:cs="Arial"/>
          <w:b/>
          <w:bCs/>
          <w:sz w:val="24"/>
        </w:rPr>
        <w:tab/>
      </w:r>
      <w:r w:rsidR="009B2928">
        <w:rPr>
          <w:rFonts w:ascii="Arial" w:hAnsi="Arial" w:cs="Arial"/>
          <w:b/>
          <w:bCs/>
          <w:sz w:val="24"/>
        </w:rPr>
        <w:t xml:space="preserve">Considerations on </w:t>
      </w:r>
      <w:r w:rsidR="003B63A8" w:rsidRPr="00AB2302">
        <w:rPr>
          <w:rFonts w:ascii="Arial" w:hAnsi="Arial" w:cs="Arial"/>
          <w:b/>
          <w:bCs/>
          <w:sz w:val="24"/>
        </w:rPr>
        <w:t>RSSI</w:t>
      </w:r>
      <w:r w:rsidR="009B2928">
        <w:rPr>
          <w:rFonts w:ascii="Arial" w:hAnsi="Arial" w:cs="Arial"/>
          <w:b/>
          <w:bCs/>
          <w:sz w:val="24"/>
        </w:rPr>
        <w:t xml:space="preserve"> and CO measurements </w:t>
      </w:r>
    </w:p>
    <w:p w14:paraId="3AC3A0B1" w14:textId="04A8CCA3" w:rsidR="00CD4C7B" w:rsidRPr="00B266B0" w:rsidRDefault="00CD4C7B" w:rsidP="00CD4C7B">
      <w:pPr>
        <w:ind w:left="1985" w:hanging="1985"/>
        <w:rPr>
          <w:rFonts w:ascii="Arial" w:hAnsi="Arial" w:cs="Arial"/>
          <w:b/>
          <w:bCs/>
          <w:sz w:val="24"/>
        </w:rPr>
      </w:pPr>
      <w:r w:rsidRPr="00AB2302">
        <w:rPr>
          <w:rFonts w:ascii="Arial" w:hAnsi="Arial" w:cs="Arial"/>
          <w:b/>
          <w:bCs/>
          <w:sz w:val="24"/>
        </w:rPr>
        <w:t>WID/SID:</w:t>
      </w:r>
      <w:r w:rsidRPr="00AB2302">
        <w:rPr>
          <w:rFonts w:ascii="Arial" w:hAnsi="Arial" w:cs="Arial"/>
          <w:b/>
          <w:bCs/>
          <w:sz w:val="24"/>
        </w:rPr>
        <w:tab/>
      </w:r>
      <w:r w:rsidR="00931C68" w:rsidRPr="00AB2302">
        <w:rPr>
          <w:rFonts w:ascii="Arial" w:hAnsi="Arial" w:cs="Arial"/>
          <w:b/>
          <w:bCs/>
          <w:sz w:val="24"/>
        </w:rPr>
        <w:t xml:space="preserve">NR-U </w:t>
      </w:r>
      <w:r w:rsidR="00D80795" w:rsidRPr="00AB2302">
        <w:rPr>
          <w:rFonts w:ascii="Arial" w:hAnsi="Arial" w:cs="Arial"/>
          <w:b/>
          <w:bCs/>
          <w:sz w:val="24"/>
        </w:rPr>
        <w:t>-</w:t>
      </w:r>
      <w:r w:rsidRPr="00AB2302">
        <w:rPr>
          <w:rFonts w:ascii="Arial" w:hAnsi="Arial" w:cs="Arial"/>
          <w:b/>
          <w:bCs/>
          <w:sz w:val="24"/>
        </w:rPr>
        <w:t xml:space="preserve"> Release</w:t>
      </w:r>
      <w:r w:rsidR="00D80795" w:rsidRPr="00AB2302">
        <w:rPr>
          <w:rFonts w:ascii="Arial" w:hAnsi="Arial" w:cs="Arial"/>
          <w:b/>
          <w:bCs/>
          <w:sz w:val="24"/>
        </w:rPr>
        <w:t xml:space="preserve"> </w:t>
      </w:r>
      <w:r w:rsidR="00970DB3" w:rsidRPr="00AB2302">
        <w:rPr>
          <w:rFonts w:ascii="Arial" w:hAnsi="Arial" w:cs="Arial"/>
          <w:b/>
          <w:bCs/>
          <w:sz w:val="24"/>
        </w:rPr>
        <w:t>1</w:t>
      </w:r>
      <w:r w:rsidR="00931C68" w:rsidRPr="00AB230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12AED022" w:rsidR="00D07879" w:rsidRDefault="00931C68" w:rsidP="00CD4C7B">
      <w:bookmarkStart w:id="0" w:name="_Hlk536175263"/>
      <w:r>
        <w:t xml:space="preserve">In </w:t>
      </w:r>
      <w:r w:rsidR="00D07879">
        <w:t>the NR-U WID [</w:t>
      </w:r>
      <w:r w:rsidR="00A765C4">
        <w:t>1</w:t>
      </w:r>
      <w:r w:rsidR="00D07879">
        <w:t>] the RRM and RLM extensions to be designed for NR-U a</w:t>
      </w:r>
      <w:r w:rsidR="00DF7ADF">
        <w:t>re</w:t>
      </w:r>
      <w:r w:rsidR="00D07879">
        <w:t xml:space="preserve"> described as follows</w:t>
      </w:r>
    </w:p>
    <w:bookmarkEnd w:id="0"/>
    <w:bookmarkStart w:id="1" w:name="_MON_1609916427"/>
    <w:bookmarkEnd w:id="1"/>
    <w:p w14:paraId="0D9B5079" w14:textId="451D3CB8" w:rsidR="00D07879" w:rsidRDefault="00CF2ED3" w:rsidP="00CD4C7B">
      <w:r>
        <w:object w:dxaOrig="9638" w:dyaOrig="2479" w14:anchorId="29524CB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2.1pt;height:123.85pt" o:bordertopcolor="this" o:borderleftcolor="this" o:borderbottomcolor="this" o:borderrightcolor="this" o:ole="" type="#_x0000_t75">
            <v:imagedata o:title="" r:id="rId12"/>
            <w10:bordertop type="single" width="8"/>
            <w10:borderleft type="single" width="8"/>
            <w10:borderbottom type="single" width="8"/>
            <w10:borderright type="single" width="8"/>
          </v:shape>
          <o:OLEObject Type="Embed" ProgID="Word.Document.12" ShapeID="_x0000_i1025" DrawAspect="Content" ObjectID="_1615304741" r:id="rId13">
            <o:FieldCodes>\s</o:FieldCodes>
          </o:OLEObject>
        </w:object>
      </w:r>
    </w:p>
    <w:p w14:paraId="0386ED1D" w14:textId="77777777" w:rsidR="003B63A8" w:rsidRDefault="003B63A8" w:rsidP="00CD4C7B"/>
    <w:p w14:paraId="2E376705" w14:textId="629A252F" w:rsidR="003B63A8" w:rsidRDefault="003B63A8" w:rsidP="00CD4C7B">
      <w:r>
        <w:t>Further, for mobility the WID states:</w:t>
      </w:r>
    </w:p>
    <w:bookmarkStart w:id="2" w:name="_MON_1610268914"/>
    <w:bookmarkEnd w:id="2"/>
    <w:p w14:paraId="4E917203" w14:textId="0BFF831C" w:rsidR="003B63A8" w:rsidRDefault="003B63A8" w:rsidP="00CD4C7B">
      <w:r>
        <w:object w:dxaOrig="9638" w:dyaOrig="2189" w14:anchorId="76592E58">
          <v:shape id="_x0000_i1026" style="width:482.1pt;height:109.45pt" o:bordertopcolor="this" o:borderleftcolor="this" o:borderbottomcolor="this" o:borderrightcolor="this" o:ole="" type="#_x0000_t75">
            <v:imagedata o:title="" r:id="rId14"/>
            <w10:bordertop type="single" width="8"/>
            <w10:borderleft type="single" width="8"/>
            <w10:borderbottom type="single" width="8"/>
            <w10:borderright type="single" width="8"/>
          </v:shape>
          <o:OLEObject Type="Embed" ProgID="Word.Document.12" ShapeID="_x0000_i1026" DrawAspect="Content" ObjectID="_1615304742" r:id="rId15">
            <o:FieldCodes>\s</o:FieldCodes>
          </o:OLEObject>
        </w:object>
      </w:r>
    </w:p>
    <w:p w14:paraId="3E43648F" w14:textId="57798392" w:rsidR="00931C68" w:rsidRDefault="00A765C4" w:rsidP="00CD4C7B">
      <w:r>
        <w:t>Here we will expand on some details on solutions that have been proposed during the SI phase</w:t>
      </w:r>
      <w:r w:rsidR="003B63A8">
        <w:t>, and expand on the use of RSSI</w:t>
      </w:r>
      <w:r w:rsidR="004040DF">
        <w:t xml:space="preserve"> and </w:t>
      </w:r>
      <w:r w:rsidR="003B63A8">
        <w:t>CO for mobility</w:t>
      </w:r>
      <w:r>
        <w:t>.</w:t>
      </w:r>
    </w:p>
    <w:p w14:paraId="61F906CC" w14:textId="77777777" w:rsidR="00111D51" w:rsidRPr="00111D51" w:rsidRDefault="00111D51" w:rsidP="00111D51">
      <w:pPr>
        <w:pStyle w:val="Heading1"/>
      </w:pPr>
      <w:r w:rsidRPr="006E13D1">
        <w:t>2</w:t>
      </w:r>
      <w:r w:rsidRPr="006E13D1">
        <w:tab/>
      </w:r>
      <w:r>
        <w:t>Discussion</w:t>
      </w:r>
    </w:p>
    <w:p w14:paraId="09BBB852" w14:textId="4DBFE778" w:rsidR="00CF2ED3" w:rsidRPr="00111D51" w:rsidRDefault="003B63A8" w:rsidP="003B63A8">
      <w:pPr>
        <w:pStyle w:val="Heading2"/>
        <w:rPr>
          <w:lang w:val="en-US"/>
        </w:rPr>
      </w:pPr>
      <w:r>
        <w:rPr>
          <w:lang w:val="en-US"/>
        </w:rPr>
        <w:t>Defining RSSI and CO</w:t>
      </w:r>
    </w:p>
    <w:p w14:paraId="324A4278" w14:textId="023C2ED5" w:rsidR="004C39A4" w:rsidRDefault="006F4BF3" w:rsidP="00111D51">
      <w:r>
        <w:t>RSSI was defi</w:t>
      </w:r>
      <w:r w:rsidR="00BD7129">
        <w:t>ned in LAA as a wideband measurement across the carrier</w:t>
      </w:r>
      <w:r w:rsidR="004C39A4">
        <w:t xml:space="preserve">. The measurement </w:t>
      </w:r>
      <w:r w:rsidR="00BD7129">
        <w:t xml:space="preserve">is configured according to [36.331] </w:t>
      </w:r>
      <w:r w:rsidR="004C39A4">
        <w:t>in the RMTC (RSSI</w:t>
      </w:r>
      <w:r w:rsidR="00BD7129">
        <w:t xml:space="preserve"> </w:t>
      </w:r>
      <w:r w:rsidR="004C39A4">
        <w:t>MTC) of a measurement object and will apply to the measurement object’s carrier frequency.</w:t>
      </w:r>
    </w:p>
    <w:p w14:paraId="50E19702" w14:textId="58CE76FB" w:rsidR="004C39A4" w:rsidRDefault="004C39A4" w:rsidP="00111D51">
      <w:r>
        <w:t xml:space="preserve">In LAA the RMTC can be configured as </w:t>
      </w:r>
    </w:p>
    <w:p w14:paraId="2CB7BC78" w14:textId="77777777" w:rsidR="004C39A4" w:rsidRPr="004C39A4" w:rsidRDefault="004C39A4" w:rsidP="00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sz w:val="16"/>
          <w:lang w:val="en-US" w:eastAsia="fi-FI"/>
        </w:rPr>
      </w:pPr>
      <w:r w:rsidRPr="004C39A4">
        <w:rPr>
          <w:rFonts w:ascii="Courier New" w:hAnsi="Courier New" w:cs="Courier New"/>
          <w:sz w:val="16"/>
          <w:lang w:val="en-US" w:eastAsia="fi-FI"/>
        </w:rPr>
        <w:t xml:space="preserve">rmtc-Period-r13 </w:t>
      </w:r>
      <w:r w:rsidRPr="004B441D">
        <w:rPr>
          <w:rFonts w:ascii="Courier New" w:hAnsi="Courier New" w:cs="Courier New"/>
          <w:b/>
          <w:bCs/>
          <w:sz w:val="16"/>
          <w:lang w:val="en-US" w:eastAsia="fi-FI"/>
        </w:rPr>
        <w:t>ENUMERATED</w:t>
      </w:r>
      <w:r w:rsidRPr="004C39A4">
        <w:rPr>
          <w:rFonts w:ascii="Courier New" w:hAnsi="Courier New" w:cs="Courier New"/>
          <w:sz w:val="16"/>
          <w:lang w:val="en-US" w:eastAsia="fi-FI"/>
        </w:rPr>
        <w:t xml:space="preserve"> { ms40, ms80, ms160, ms320, ms640},</w:t>
      </w:r>
    </w:p>
    <w:p w14:paraId="1FC6227C" w14:textId="6DCB9B3F" w:rsidR="004C39A4" w:rsidRPr="004B441D" w:rsidRDefault="004C39A4" w:rsidP="00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i/>
          <w:iCs/>
          <w:sz w:val="16"/>
          <w:lang w:val="en-US" w:eastAsia="fi-FI"/>
        </w:rPr>
      </w:pPr>
      <w:r w:rsidRPr="004C39A4">
        <w:rPr>
          <w:rFonts w:ascii="Courier New" w:hAnsi="Courier New" w:cs="Courier New"/>
          <w:sz w:val="16"/>
          <w:lang w:val="en-US" w:eastAsia="fi-FI"/>
        </w:rPr>
        <w:t xml:space="preserve">rmtc-SubframeOffset-r13 </w:t>
      </w:r>
      <w:r w:rsidRPr="004B441D">
        <w:rPr>
          <w:rFonts w:ascii="Courier New" w:hAnsi="Courier New" w:cs="Courier New"/>
          <w:b/>
          <w:bCs/>
          <w:sz w:val="16"/>
          <w:lang w:val="en-US" w:eastAsia="fi-FI"/>
        </w:rPr>
        <w:t>INTEGER</w:t>
      </w:r>
      <w:r w:rsidRPr="004C39A4">
        <w:rPr>
          <w:rFonts w:ascii="Courier New" w:hAnsi="Courier New" w:cs="Courier New"/>
          <w:sz w:val="16"/>
          <w:lang w:val="en-US" w:eastAsia="fi-FI"/>
        </w:rPr>
        <w:t xml:space="preserve"> </w:t>
      </w:r>
      <w:r w:rsidRPr="004B441D">
        <w:rPr>
          <w:rFonts w:ascii="Courier New" w:hAnsi="Courier New" w:cs="Courier New"/>
          <w:b/>
          <w:bCs/>
          <w:sz w:val="16"/>
          <w:lang w:val="en-US" w:eastAsia="fi-FI"/>
        </w:rPr>
        <w:t>(0..639)</w:t>
      </w:r>
      <w:r w:rsidRPr="004C39A4">
        <w:rPr>
          <w:rFonts w:ascii="Courier New" w:hAnsi="Courier New" w:cs="Courier New"/>
          <w:sz w:val="16"/>
          <w:lang w:val="en-US" w:eastAsia="fi-FI"/>
        </w:rPr>
        <w:t xml:space="preserve"> </w:t>
      </w:r>
      <w:r w:rsidRPr="004B441D">
        <w:rPr>
          <w:rFonts w:ascii="Courier New" w:hAnsi="Courier New" w:cs="Courier New"/>
          <w:b/>
          <w:bCs/>
          <w:sz w:val="16"/>
          <w:lang w:val="en-US" w:eastAsia="fi-FI"/>
        </w:rPr>
        <w:t>OPTIONAL</w:t>
      </w:r>
      <w:r w:rsidRPr="004C39A4">
        <w:rPr>
          <w:rFonts w:ascii="Courier New" w:hAnsi="Courier New" w:cs="Courier New"/>
          <w:sz w:val="16"/>
          <w:lang w:val="en-US" w:eastAsia="fi-FI"/>
        </w:rPr>
        <w:t xml:space="preserve">, </w:t>
      </w:r>
      <w:r w:rsidRPr="004B441D">
        <w:rPr>
          <w:rFonts w:ascii="Courier New" w:hAnsi="Courier New" w:cs="Courier New"/>
          <w:i/>
          <w:iCs/>
          <w:sz w:val="16"/>
          <w:lang w:val="en-US" w:eastAsia="fi-FI"/>
        </w:rPr>
        <w:t>-- Need ON</w:t>
      </w:r>
    </w:p>
    <w:p w14:paraId="33BE8A7F" w14:textId="370FA74A" w:rsidR="004C39A4" w:rsidRPr="004C39A4" w:rsidRDefault="004C39A4" w:rsidP="00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sz w:val="16"/>
          <w:lang w:val="en-US" w:eastAsia="fi-FI"/>
        </w:rPr>
      </w:pPr>
      <w:r w:rsidRPr="004C39A4">
        <w:rPr>
          <w:rFonts w:ascii="Courier New" w:hAnsi="Courier New" w:cs="Courier New"/>
          <w:sz w:val="16"/>
          <w:lang w:val="en-US" w:eastAsia="fi-FI"/>
        </w:rPr>
        <w:t xml:space="preserve">measDuration-r13 </w:t>
      </w:r>
      <w:r w:rsidRPr="004B441D">
        <w:rPr>
          <w:rFonts w:ascii="Courier New" w:hAnsi="Courier New" w:cs="Courier New"/>
          <w:b/>
          <w:bCs/>
          <w:sz w:val="16"/>
          <w:lang w:val="en-US" w:eastAsia="fi-FI"/>
        </w:rPr>
        <w:t>ENUMERATED</w:t>
      </w:r>
      <w:r w:rsidRPr="004C39A4">
        <w:rPr>
          <w:rFonts w:ascii="Courier New" w:hAnsi="Courier New" w:cs="Courier New"/>
          <w:sz w:val="16"/>
          <w:lang w:val="en-US" w:eastAsia="fi-FI"/>
        </w:rPr>
        <w:t xml:space="preserve"> { sym1, sym14, sym28, sym42, sym70},</w:t>
      </w:r>
    </w:p>
    <w:p w14:paraId="1C26DA90" w14:textId="77777777" w:rsidR="004C39A4" w:rsidRPr="009910C7" w:rsidRDefault="004C39A4" w:rsidP="009910C7">
      <w:bookmarkStart w:id="3" w:name="_GoBack"/>
      <w:bookmarkEnd w:id="3"/>
    </w:p>
    <w:p w14:paraId="2986B992" w14:textId="07FF9DD1" w:rsidR="00111D51" w:rsidRDefault="004C39A4" w:rsidP="004C39A4">
      <w:r w:rsidRPr="002327D4">
        <w:rPr>
          <w:lang w:val="en-US" w:eastAsia="en-GB"/>
        </w:rPr>
        <w:t xml:space="preserve">That is, RSSI may be gathered for instance every 40 </w:t>
      </w:r>
      <w:proofErr w:type="spellStart"/>
      <w:r w:rsidRPr="002327D4">
        <w:rPr>
          <w:lang w:val="en-US" w:eastAsia="en-GB"/>
        </w:rPr>
        <w:t>msec</w:t>
      </w:r>
      <w:proofErr w:type="spellEnd"/>
      <w:r w:rsidRPr="002327D4">
        <w:rPr>
          <w:lang w:val="en-US" w:eastAsia="en-GB"/>
        </w:rPr>
        <w:t xml:space="preserve"> over 5 </w:t>
      </w:r>
      <w:proofErr w:type="spellStart"/>
      <w:r w:rsidRPr="002327D4">
        <w:rPr>
          <w:lang w:val="en-US" w:eastAsia="en-GB"/>
        </w:rPr>
        <w:t>msec</w:t>
      </w:r>
      <w:proofErr w:type="spellEnd"/>
      <w:r w:rsidRPr="002327D4">
        <w:rPr>
          <w:lang w:val="en-US" w:eastAsia="en-GB"/>
        </w:rPr>
        <w:t xml:space="preserve"> (sym70), either at a random</w:t>
      </w:r>
      <w:r w:rsidR="007A42AE" w:rsidRPr="002327D4">
        <w:rPr>
          <w:lang w:val="en-US" w:eastAsia="en-GB"/>
        </w:rPr>
        <w:t xml:space="preserve"> location within the period, or a defined offset.</w:t>
      </w:r>
      <w:r w:rsidR="009910C7" w:rsidRPr="002327D4">
        <w:rPr>
          <w:lang w:val="en-US" w:eastAsia="en-GB"/>
        </w:rPr>
        <w:t xml:space="preserve"> </w:t>
      </w:r>
      <w:r w:rsidR="009910C7" w:rsidRPr="00FC1C14">
        <w:t>The long periodicity is d</w:t>
      </w:r>
      <w:r w:rsidR="009910C7">
        <w:t>esigned to capture long-term variations in channel usage, while the offset and measurement duration allow to avoid recurring transmissions from the own or neighbour cells, or measure particular periods of neighbour cells. By defining more than one measurement object one may also establish more than one RMTC for a given carrier.</w:t>
      </w:r>
    </w:p>
    <w:p w14:paraId="47BF3A67" w14:textId="17B4F894" w:rsidR="00E33938" w:rsidRDefault="009910C7" w:rsidP="004C39A4">
      <w:r>
        <w:t xml:space="preserve">In NR-U, as a starting point, above configuration options should be introduced as well. </w:t>
      </w:r>
      <w:r w:rsidR="00E33938">
        <w:t xml:space="preserve">The RSSI measurement could be defined per 20-MHz sub-band, or for the wider bandwidths of 40, 80, 160 </w:t>
      </w:r>
      <w:proofErr w:type="spellStart"/>
      <w:r w:rsidR="00E33938">
        <w:t>MHz.</w:t>
      </w:r>
      <w:proofErr w:type="spellEnd"/>
      <w:r w:rsidR="00E33938">
        <w:t xml:space="preserve"> While now many unlicensed deployments even in the 5 GHz range use a 20 MHz granularity, in the future this may change and having to maintain that level may not be efficient in reporting. It should be up to the network to decide whether it sees a benefit in gathering only 20-MHz measurements from which it can compose a wideband measurement. </w:t>
      </w:r>
    </w:p>
    <w:p w14:paraId="75A8E9DE" w14:textId="26755492" w:rsidR="00BD7129" w:rsidRDefault="00CF2ED3" w:rsidP="00FC1C14">
      <w:r>
        <w:t xml:space="preserve">Channel Occupancy (CO) was defined in LAA as </w:t>
      </w:r>
      <w:r w:rsidR="00D64579">
        <w:t xml:space="preserve">a percentage of time of the RSSI </w:t>
      </w:r>
      <w:r w:rsidR="0097403F">
        <w:t xml:space="preserve">being above a threshold. More advanced definitions such as measuring </w:t>
      </w:r>
      <w:r w:rsidR="00FC1C14">
        <w:t xml:space="preserve">the rate of busy periods [2] or measuring gaps as the amount of times the RSSI drops below a threshold for longer than 25 </w:t>
      </w:r>
      <w:proofErr w:type="spellStart"/>
      <w:r w:rsidR="00FC1C14">
        <w:t>usec</w:t>
      </w:r>
      <w:proofErr w:type="spellEnd"/>
      <w:r w:rsidR="00FC1C14">
        <w:t xml:space="preserve"> </w:t>
      </w:r>
      <w:r w:rsidR="008B7D31">
        <w:t xml:space="preserve">[3] </w:t>
      </w:r>
      <w:r w:rsidR="00FC1C14">
        <w:t>have been already proposed. Also measuring access delay from past transmission</w:t>
      </w:r>
      <w:r w:rsidR="003F7AD3">
        <w:t xml:space="preserve"> as is e.g. known from Wi-Fi</w:t>
      </w:r>
      <w:r w:rsidR="00FC1C14">
        <w:t xml:space="preserve"> is conceivable.</w:t>
      </w:r>
      <w:r w:rsidR="00707F1B">
        <w:t xml:space="preserve"> </w:t>
      </w:r>
      <w:r w:rsidR="00FC1C14">
        <w:t xml:space="preserve">However, </w:t>
      </w:r>
      <w:r w:rsidR="00AE6D54">
        <w:t xml:space="preserve">our view is that </w:t>
      </w:r>
      <w:r w:rsidR="00B42198">
        <w:t>NR-U deployments will work also without those</w:t>
      </w:r>
      <w:r w:rsidR="00AE6D54">
        <w:t xml:space="preserve"> enhancements</w:t>
      </w:r>
      <w:r w:rsidR="00B42198">
        <w:t xml:space="preserve">, </w:t>
      </w:r>
      <w:r w:rsidR="00AE6D54">
        <w:t xml:space="preserve">therefore </w:t>
      </w:r>
      <w:r w:rsidR="00B42198">
        <w:t xml:space="preserve">they should be considered an optimization </w:t>
      </w:r>
      <w:r w:rsidR="00AE6D54">
        <w:t>to</w:t>
      </w:r>
      <w:r w:rsidR="00B42198">
        <w:t xml:space="preserve"> </w:t>
      </w:r>
      <w:r w:rsidR="00FC1C14">
        <w:t xml:space="preserve">be considered only in </w:t>
      </w:r>
      <w:r w:rsidR="00AE6D54">
        <w:t xml:space="preserve">the </w:t>
      </w:r>
      <w:r w:rsidR="00FC1C14">
        <w:t>next release</w:t>
      </w:r>
      <w:r w:rsidR="00AE6D54">
        <w:t>s</w:t>
      </w:r>
      <w:r w:rsidR="00FC1C14">
        <w:t>.</w:t>
      </w:r>
      <w:r w:rsidR="008B61B4">
        <w:t xml:space="preserve"> </w:t>
      </w:r>
      <w:r w:rsidR="002327D4">
        <w:t>Moreover,</w:t>
      </w:r>
      <w:r w:rsidR="00AE6D54">
        <w:t xml:space="preserve"> </w:t>
      </w:r>
      <w:r w:rsidR="008B61B4">
        <w:t xml:space="preserve">any new measurements should </w:t>
      </w:r>
      <w:r w:rsidR="00AE6D54">
        <w:t xml:space="preserve">only be introduced if they </w:t>
      </w:r>
      <w:r w:rsidR="00B42198">
        <w:t xml:space="preserve">bring </w:t>
      </w:r>
      <w:r w:rsidR="00AE6D54">
        <w:t xml:space="preserve">clear </w:t>
      </w:r>
      <w:r w:rsidR="008B61B4">
        <w:t xml:space="preserve">quantifiable </w:t>
      </w:r>
      <w:r w:rsidR="00B42198">
        <w:t>gains.</w:t>
      </w:r>
    </w:p>
    <w:p w14:paraId="79DBA0FB" w14:textId="561C4DCD" w:rsidR="003F7AD3" w:rsidRDefault="003F7AD3" w:rsidP="00111D51">
      <w:r w:rsidRPr="002327D4">
        <w:rPr>
          <w:b/>
        </w:rPr>
        <w:t>Proposal</w:t>
      </w:r>
      <w:r w:rsidR="00FC1C14">
        <w:rPr>
          <w:b/>
        </w:rPr>
        <w:t xml:space="preserve"> 1</w:t>
      </w:r>
      <w:r w:rsidRPr="002327D4">
        <w:rPr>
          <w:b/>
        </w:rPr>
        <w:t>:</w:t>
      </w:r>
      <w:r>
        <w:t xml:space="preserve"> </w:t>
      </w:r>
      <w:r w:rsidR="00FC1C14">
        <w:t>Do not i</w:t>
      </w:r>
      <w:r>
        <w:t xml:space="preserve">ntroduce </w:t>
      </w:r>
      <w:r w:rsidR="00FC1C14">
        <w:t>new measurements beyond CO and RSSI in this release, as they are not essential for the operation of NR-U</w:t>
      </w:r>
      <w:r>
        <w:t>.</w:t>
      </w:r>
    </w:p>
    <w:p w14:paraId="38F75D3E" w14:textId="7B006C5C" w:rsidR="003B63A8" w:rsidRDefault="003B63A8" w:rsidP="003B63A8">
      <w:pPr>
        <w:pStyle w:val="Heading2"/>
      </w:pPr>
      <w:r>
        <w:t>RSSI</w:t>
      </w:r>
      <w:r w:rsidR="004040DF">
        <w:t xml:space="preserve"> and </w:t>
      </w:r>
      <w:r>
        <w:t>CO for mobility</w:t>
      </w:r>
    </w:p>
    <w:p w14:paraId="0C7185CE" w14:textId="66AC7E04" w:rsidR="001F1D91" w:rsidRDefault="001F1D91" w:rsidP="001F1D91">
      <w:r>
        <w:t>During the SI phase it was proposed to define measurement events based on the RSSI</w:t>
      </w:r>
      <w:r w:rsidR="004040DF">
        <w:t xml:space="preserve"> and </w:t>
      </w:r>
      <w:r>
        <w:t>CO, with the purpose of triggering mobility. We recall that the RSRQ is using the RSSI as well, and hence for mobility corresponding measures are already indirectly available. Further, the RSSI</w:t>
      </w:r>
      <w:r w:rsidR="004040DF">
        <w:t xml:space="preserve"> and </w:t>
      </w:r>
      <w:r>
        <w:t xml:space="preserve">CO measurements would not be designed to react to a UE moving from one cell to the next, but to react to for instance changing load conditions in a cell. Thus, a fast reaction as needed for HOs triggered by moving out of the coverage of a cell does not seem necessary, as the UE is not in danger of losing connectivity (even when the load increases, the </w:t>
      </w:r>
      <w:proofErr w:type="spellStart"/>
      <w:r>
        <w:t>gNB</w:t>
      </w:r>
      <w:proofErr w:type="spellEnd"/>
      <w:r>
        <w:t xml:space="preserve"> or UE should be able to eventually gain the channel). Moreover, the measurements of RSSI and CO requires a longer measurement period and thus they are not appropriate measurements quantities for fast reaction. </w:t>
      </w:r>
    </w:p>
    <w:p w14:paraId="7A26E0E9" w14:textId="026B5731" w:rsidR="001F1D91" w:rsidRDefault="001F1D91" w:rsidP="001F1D91">
      <w:r w:rsidRPr="004B441D">
        <w:rPr>
          <w:b/>
        </w:rPr>
        <w:t>Observation</w:t>
      </w:r>
      <w:r>
        <w:rPr>
          <w:b/>
        </w:rPr>
        <w:t xml:space="preserve"> 1</w:t>
      </w:r>
      <w:r>
        <w:t>: RSSI</w:t>
      </w:r>
      <w:r w:rsidR="004040DF">
        <w:t xml:space="preserve"> and </w:t>
      </w:r>
      <w:r>
        <w:t>CO measurements are designed to capture the load in a cell, and not whether a UE is moving out of the coverage of a cell (other measurements are available for that purpose).</w:t>
      </w:r>
    </w:p>
    <w:p w14:paraId="408F49E0" w14:textId="6AFCB051" w:rsidR="001F1D91" w:rsidRDefault="001F1D91" w:rsidP="001F1D91">
      <w:r w:rsidRPr="004040DF">
        <w:rPr>
          <w:b/>
        </w:rPr>
        <w:t>Observation 2</w:t>
      </w:r>
      <w:r>
        <w:t>: RSSI</w:t>
      </w:r>
      <w:r w:rsidR="004040DF">
        <w:t xml:space="preserve"> and </w:t>
      </w:r>
      <w:r>
        <w:t>CO measurements are carried out in relatively longer period of time, and thus they are not appropriate for fast reaction.</w:t>
      </w:r>
    </w:p>
    <w:p w14:paraId="2E0FDD55" w14:textId="68988BFA" w:rsidR="004B441D" w:rsidRDefault="004B441D" w:rsidP="00111D51">
      <w:r w:rsidRPr="004B441D">
        <w:rPr>
          <w:b/>
        </w:rPr>
        <w:t>Proposal</w:t>
      </w:r>
      <w:r w:rsidR="00FC1C14">
        <w:rPr>
          <w:b/>
        </w:rPr>
        <w:t xml:space="preserve"> 2</w:t>
      </w:r>
      <w:r>
        <w:t xml:space="preserve">: Limit </w:t>
      </w:r>
      <w:r w:rsidR="004040DF">
        <w:t xml:space="preserve">the </w:t>
      </w:r>
      <w:r>
        <w:t>RSSI</w:t>
      </w:r>
      <w:r w:rsidR="004040DF">
        <w:t xml:space="preserve"> and </w:t>
      </w:r>
      <w:r>
        <w:t xml:space="preserve">CO </w:t>
      </w:r>
      <w:r w:rsidR="004040DF">
        <w:t xml:space="preserve">measurement </w:t>
      </w:r>
      <w:r>
        <w:t>reporting to periodic reports.</w:t>
      </w:r>
    </w:p>
    <w:p w14:paraId="4AE3D625" w14:textId="0D8B9F89" w:rsidR="00C461E7" w:rsidRDefault="00C461E7" w:rsidP="00C461E7">
      <w:pPr>
        <w:pStyle w:val="Heading1"/>
      </w:pPr>
      <w:r>
        <w:t>3</w:t>
      </w:r>
      <w:r w:rsidRPr="006E13D1">
        <w:tab/>
      </w:r>
      <w:r>
        <w:t>Conclusion</w:t>
      </w:r>
    </w:p>
    <w:p w14:paraId="70C602D2" w14:textId="04B4E0B1" w:rsidR="00C461E7" w:rsidRDefault="00AB2302" w:rsidP="00A765C4">
      <w:r>
        <w:t xml:space="preserve">We discussed RSSI and CO </w:t>
      </w:r>
      <w:r w:rsidR="004040DF">
        <w:t xml:space="preserve">measurements </w:t>
      </w:r>
      <w:r>
        <w:t>and made following observation</w:t>
      </w:r>
      <w:r w:rsidR="002327D4">
        <w:t>s</w:t>
      </w:r>
      <w:r>
        <w:t xml:space="preserve"> and proposal</w:t>
      </w:r>
      <w:r w:rsidR="002327D4">
        <w:t>s</w:t>
      </w:r>
      <w:r>
        <w:t>:</w:t>
      </w:r>
    </w:p>
    <w:p w14:paraId="090B741D" w14:textId="77777777" w:rsidR="002327D4" w:rsidRDefault="002327D4" w:rsidP="002327D4">
      <w:r w:rsidRPr="002327D4">
        <w:rPr>
          <w:b/>
        </w:rPr>
        <w:t>Proposal</w:t>
      </w:r>
      <w:r>
        <w:rPr>
          <w:b/>
        </w:rPr>
        <w:t xml:space="preserve"> 1</w:t>
      </w:r>
      <w:r w:rsidRPr="002327D4">
        <w:rPr>
          <w:b/>
        </w:rPr>
        <w:t>:</w:t>
      </w:r>
      <w:r>
        <w:t xml:space="preserve"> Do not introduce new measurements beyond CO and RSSI in this release, as they are not essential for the operation of NR-U.</w:t>
      </w:r>
    </w:p>
    <w:p w14:paraId="222DF9F7" w14:textId="77777777" w:rsidR="002327D4" w:rsidRDefault="002327D4" w:rsidP="002327D4">
      <w:r w:rsidRPr="004B441D">
        <w:rPr>
          <w:b/>
        </w:rPr>
        <w:t>Observation</w:t>
      </w:r>
      <w:r>
        <w:rPr>
          <w:b/>
        </w:rPr>
        <w:t xml:space="preserve"> 1</w:t>
      </w:r>
      <w:r>
        <w:t>: RSSI and CO measurements are designed to capture the load in a cell, and not whether a UE is moving out of the coverage of a cell (other measurements are available for that purpose).</w:t>
      </w:r>
    </w:p>
    <w:p w14:paraId="58DB40BC" w14:textId="77777777" w:rsidR="002327D4" w:rsidRDefault="002327D4" w:rsidP="002327D4">
      <w:r w:rsidRPr="004040DF">
        <w:rPr>
          <w:b/>
        </w:rPr>
        <w:t>Observation 2</w:t>
      </w:r>
      <w:r>
        <w:t>: RSSI and CO measurements are carried out in relatively longer period of time, and thus they are not appropriate for fast reaction.</w:t>
      </w:r>
    </w:p>
    <w:p w14:paraId="6E4F5B7D" w14:textId="77777777" w:rsidR="002327D4" w:rsidRDefault="002327D4" w:rsidP="002327D4">
      <w:r w:rsidRPr="004B441D">
        <w:rPr>
          <w:b/>
        </w:rPr>
        <w:t>Proposal</w:t>
      </w:r>
      <w:r>
        <w:rPr>
          <w:b/>
        </w:rPr>
        <w:t xml:space="preserve"> 2</w:t>
      </w:r>
      <w:r>
        <w:t>: Limit the RSSI and CO measurement reporting to periodic reports.</w:t>
      </w:r>
    </w:p>
    <w:p w14:paraId="43A12B72" w14:textId="30E17DED" w:rsidR="00CD4C7B" w:rsidRDefault="00CD4C7B" w:rsidP="00CD4C7B">
      <w:pPr>
        <w:pStyle w:val="Heading1"/>
      </w:pPr>
      <w:r w:rsidRPr="006E13D1">
        <w:t>4</w:t>
      </w:r>
      <w:r w:rsidRPr="006E13D1">
        <w:tab/>
      </w:r>
      <w:r w:rsidR="00F51FC0">
        <w:t>References</w:t>
      </w:r>
    </w:p>
    <w:p w14:paraId="721B9B8D" w14:textId="65240D8F" w:rsidR="00C461E7" w:rsidRDefault="00EA354E" w:rsidP="008955BB">
      <w:pPr>
        <w:numPr>
          <w:ilvl w:val="0"/>
          <w:numId w:val="4"/>
        </w:numPr>
        <w:overflowPunct w:val="0"/>
        <w:autoSpaceDE w:val="0"/>
        <w:autoSpaceDN w:val="0"/>
        <w:adjustRightInd w:val="0"/>
        <w:textAlignment w:val="baseline"/>
      </w:pPr>
      <w:r w:rsidRPr="00A97E5D">
        <w:t>RP-182878</w:t>
      </w:r>
      <w:r w:rsidRPr="00C461E7">
        <w:rPr>
          <w:i/>
        </w:rPr>
        <w:t>, New WID on NR-based Access to Unlicensed Spectrum</w:t>
      </w:r>
      <w:r w:rsidRPr="004809DC">
        <w:t xml:space="preserve">, </w:t>
      </w:r>
      <w:r>
        <w:t>Q</w:t>
      </w:r>
      <w:r w:rsidRPr="00A97E5D">
        <w:t>ualcomm Inc.</w:t>
      </w:r>
    </w:p>
    <w:p w14:paraId="47FEA6B9" w14:textId="7A24931B" w:rsidR="008B7D31" w:rsidRDefault="00FC1C14" w:rsidP="00087537">
      <w:pPr>
        <w:numPr>
          <w:ilvl w:val="0"/>
          <w:numId w:val="4"/>
        </w:numPr>
        <w:overflowPunct w:val="0"/>
        <w:autoSpaceDE w:val="0"/>
        <w:autoSpaceDN w:val="0"/>
        <w:adjustRightInd w:val="0"/>
        <w:textAlignment w:val="baseline"/>
      </w:pPr>
      <w:r w:rsidRPr="00FC1C14">
        <w:t>R2-1902025</w:t>
      </w:r>
      <w:r>
        <w:t xml:space="preserve">, </w:t>
      </w:r>
      <w:r w:rsidRPr="002327D4">
        <w:rPr>
          <w:i/>
        </w:rPr>
        <w:t>Measurement for medium contention</w:t>
      </w:r>
      <w:r w:rsidRPr="008B7D31">
        <w:rPr>
          <w:i/>
        </w:rPr>
        <w:t>,</w:t>
      </w:r>
      <w:r>
        <w:t xml:space="preserve"> LG Electronics Inc.</w:t>
      </w:r>
    </w:p>
    <w:p w14:paraId="0263F802" w14:textId="3C18904B" w:rsidR="008B7D31" w:rsidRDefault="008B7D31" w:rsidP="00087537">
      <w:pPr>
        <w:numPr>
          <w:ilvl w:val="0"/>
          <w:numId w:val="4"/>
        </w:numPr>
        <w:overflowPunct w:val="0"/>
        <w:autoSpaceDE w:val="0"/>
        <w:autoSpaceDN w:val="0"/>
        <w:adjustRightInd w:val="0"/>
        <w:textAlignment w:val="baseline"/>
      </w:pPr>
      <w:r w:rsidRPr="008B7D31">
        <w:t xml:space="preserve">R2-1900438, </w:t>
      </w:r>
      <w:r w:rsidRPr="002327D4">
        <w:rPr>
          <w:i/>
        </w:rPr>
        <w:t>Considerations on RSSI and CO measurements</w:t>
      </w:r>
      <w:r w:rsidRPr="008B7D31">
        <w:t>, Nokia, Nokia Shanghai Bell</w:t>
      </w:r>
    </w:p>
    <w:p w14:paraId="52ABEBC1" w14:textId="0FD36E95" w:rsidR="00EA354E" w:rsidRDefault="00EA354E" w:rsidP="002327D4">
      <w:pPr>
        <w:overflowPunct w:val="0"/>
        <w:autoSpaceDE w:val="0"/>
        <w:autoSpaceDN w:val="0"/>
        <w:adjustRightInd w:val="0"/>
        <w:ind w:left="357"/>
        <w:textAlignment w:val="baseline"/>
      </w:pPr>
    </w:p>
    <w:sectPr w:rsidR="00EA354E" w:rsidSect="00F51FC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DE7" w:rsidRDefault="00070DE7" w14:paraId="447216F2" w14:textId="77777777">
      <w:r>
        <w:separator/>
      </w:r>
    </w:p>
  </w:endnote>
  <w:endnote w:type="continuationSeparator" w:id="0">
    <w:p w:rsidR="00070DE7" w:rsidRDefault="00070DE7" w14:paraId="25D067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DE7" w:rsidRDefault="00070DE7" w14:paraId="0741A03B" w14:textId="77777777">
      <w:r>
        <w:separator/>
      </w:r>
    </w:p>
  </w:footnote>
  <w:footnote w:type="continuationSeparator" w:id="0">
    <w:p w:rsidR="00070DE7" w:rsidRDefault="00070DE7" w14:paraId="2BBDABF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7E5F2B"/>
    <w:multiLevelType w:val="hybridMultilevel"/>
    <w:tmpl w:val="8FBC95B6"/>
    <w:lvl w:ilvl="0" w:tplc="D68E9FC4">
      <w:start w:val="1"/>
      <w:numFmt w:val="bullet"/>
      <w:lvlText w:val="•"/>
      <w:lvlJc w:val="left"/>
      <w:pPr>
        <w:tabs>
          <w:tab w:val="num" w:pos="720"/>
        </w:tabs>
        <w:ind w:left="720" w:hanging="360"/>
      </w:pPr>
      <w:rPr>
        <w:rFonts w:hint="default" w:ascii="Arial" w:hAnsi="Arial"/>
      </w:rPr>
    </w:lvl>
    <w:lvl w:ilvl="1" w:tplc="94482ED4">
      <w:start w:val="116"/>
      <w:numFmt w:val="bullet"/>
      <w:lvlText w:val="–"/>
      <w:lvlJc w:val="left"/>
      <w:pPr>
        <w:tabs>
          <w:tab w:val="num" w:pos="1440"/>
        </w:tabs>
        <w:ind w:left="1440" w:hanging="360"/>
      </w:pPr>
      <w:rPr>
        <w:rFonts w:hint="default" w:ascii="Arial" w:hAnsi="Arial"/>
      </w:rPr>
    </w:lvl>
    <w:lvl w:ilvl="2" w:tplc="EA9ACA0C" w:tentative="1">
      <w:start w:val="1"/>
      <w:numFmt w:val="bullet"/>
      <w:lvlText w:val="•"/>
      <w:lvlJc w:val="left"/>
      <w:pPr>
        <w:tabs>
          <w:tab w:val="num" w:pos="2160"/>
        </w:tabs>
        <w:ind w:left="2160" w:hanging="360"/>
      </w:pPr>
      <w:rPr>
        <w:rFonts w:hint="default" w:ascii="Arial" w:hAnsi="Arial"/>
      </w:rPr>
    </w:lvl>
    <w:lvl w:ilvl="3" w:tplc="E368A50C" w:tentative="1">
      <w:start w:val="1"/>
      <w:numFmt w:val="bullet"/>
      <w:lvlText w:val="•"/>
      <w:lvlJc w:val="left"/>
      <w:pPr>
        <w:tabs>
          <w:tab w:val="num" w:pos="2880"/>
        </w:tabs>
        <w:ind w:left="2880" w:hanging="360"/>
      </w:pPr>
      <w:rPr>
        <w:rFonts w:hint="default" w:ascii="Arial" w:hAnsi="Arial"/>
      </w:rPr>
    </w:lvl>
    <w:lvl w:ilvl="4" w:tplc="5008A144" w:tentative="1">
      <w:start w:val="1"/>
      <w:numFmt w:val="bullet"/>
      <w:lvlText w:val="•"/>
      <w:lvlJc w:val="left"/>
      <w:pPr>
        <w:tabs>
          <w:tab w:val="num" w:pos="3600"/>
        </w:tabs>
        <w:ind w:left="3600" w:hanging="360"/>
      </w:pPr>
      <w:rPr>
        <w:rFonts w:hint="default" w:ascii="Arial" w:hAnsi="Arial"/>
      </w:rPr>
    </w:lvl>
    <w:lvl w:ilvl="5" w:tplc="4E56ABC0" w:tentative="1">
      <w:start w:val="1"/>
      <w:numFmt w:val="bullet"/>
      <w:lvlText w:val="•"/>
      <w:lvlJc w:val="left"/>
      <w:pPr>
        <w:tabs>
          <w:tab w:val="num" w:pos="4320"/>
        </w:tabs>
        <w:ind w:left="4320" w:hanging="360"/>
      </w:pPr>
      <w:rPr>
        <w:rFonts w:hint="default" w:ascii="Arial" w:hAnsi="Arial"/>
      </w:rPr>
    </w:lvl>
    <w:lvl w:ilvl="6" w:tplc="81040FCE" w:tentative="1">
      <w:start w:val="1"/>
      <w:numFmt w:val="bullet"/>
      <w:lvlText w:val="•"/>
      <w:lvlJc w:val="left"/>
      <w:pPr>
        <w:tabs>
          <w:tab w:val="num" w:pos="5040"/>
        </w:tabs>
        <w:ind w:left="5040" w:hanging="360"/>
      </w:pPr>
      <w:rPr>
        <w:rFonts w:hint="default" w:ascii="Arial" w:hAnsi="Arial"/>
      </w:rPr>
    </w:lvl>
    <w:lvl w:ilvl="7" w:tplc="D7AC5C9A" w:tentative="1">
      <w:start w:val="1"/>
      <w:numFmt w:val="bullet"/>
      <w:lvlText w:val="•"/>
      <w:lvlJc w:val="left"/>
      <w:pPr>
        <w:tabs>
          <w:tab w:val="num" w:pos="5760"/>
        </w:tabs>
        <w:ind w:left="5760" w:hanging="360"/>
      </w:pPr>
      <w:rPr>
        <w:rFonts w:hint="default" w:ascii="Arial" w:hAnsi="Arial"/>
      </w:rPr>
    </w:lvl>
    <w:lvl w:ilvl="8" w:tplc="F392DD92"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109"/>
    <w:rsid w:val="00070DE7"/>
    <w:rsid w:val="00080512"/>
    <w:rsid w:val="00090468"/>
    <w:rsid w:val="000B7BCF"/>
    <w:rsid w:val="000C522B"/>
    <w:rsid w:val="000D58AB"/>
    <w:rsid w:val="00105A5C"/>
    <w:rsid w:val="00111D51"/>
    <w:rsid w:val="00112F1A"/>
    <w:rsid w:val="00145075"/>
    <w:rsid w:val="001741A0"/>
    <w:rsid w:val="00175FA0"/>
    <w:rsid w:val="00181C81"/>
    <w:rsid w:val="001914AD"/>
    <w:rsid w:val="00194CD0"/>
    <w:rsid w:val="001B49C9"/>
    <w:rsid w:val="001C4F79"/>
    <w:rsid w:val="001F168B"/>
    <w:rsid w:val="001F1D91"/>
    <w:rsid w:val="001F7831"/>
    <w:rsid w:val="00204045"/>
    <w:rsid w:val="0020712B"/>
    <w:rsid w:val="0022606D"/>
    <w:rsid w:val="00231728"/>
    <w:rsid w:val="002327D4"/>
    <w:rsid w:val="002610D8"/>
    <w:rsid w:val="002747EC"/>
    <w:rsid w:val="002855BF"/>
    <w:rsid w:val="002C5AE4"/>
    <w:rsid w:val="002F0D22"/>
    <w:rsid w:val="00301287"/>
    <w:rsid w:val="003172DC"/>
    <w:rsid w:val="00325AE3"/>
    <w:rsid w:val="00326069"/>
    <w:rsid w:val="0035462D"/>
    <w:rsid w:val="00364B41"/>
    <w:rsid w:val="003A41EF"/>
    <w:rsid w:val="003B40AD"/>
    <w:rsid w:val="003B63A8"/>
    <w:rsid w:val="003C4E37"/>
    <w:rsid w:val="003E16BE"/>
    <w:rsid w:val="003F4E28"/>
    <w:rsid w:val="003F7AD3"/>
    <w:rsid w:val="004006E8"/>
    <w:rsid w:val="00401855"/>
    <w:rsid w:val="004040DF"/>
    <w:rsid w:val="00465587"/>
    <w:rsid w:val="00477455"/>
    <w:rsid w:val="004931FB"/>
    <w:rsid w:val="004A1F7B"/>
    <w:rsid w:val="004B441D"/>
    <w:rsid w:val="004C39A4"/>
    <w:rsid w:val="004C44D2"/>
    <w:rsid w:val="004D3578"/>
    <w:rsid w:val="004D380D"/>
    <w:rsid w:val="004E213A"/>
    <w:rsid w:val="00503171"/>
    <w:rsid w:val="00506C28"/>
    <w:rsid w:val="00534DA0"/>
    <w:rsid w:val="00543E6C"/>
    <w:rsid w:val="00565087"/>
    <w:rsid w:val="0056573F"/>
    <w:rsid w:val="00611566"/>
    <w:rsid w:val="00642775"/>
    <w:rsid w:val="00646D99"/>
    <w:rsid w:val="00656910"/>
    <w:rsid w:val="006C66D8"/>
    <w:rsid w:val="006D1E24"/>
    <w:rsid w:val="006E1417"/>
    <w:rsid w:val="006F4BF3"/>
    <w:rsid w:val="006F6A2C"/>
    <w:rsid w:val="00707F1B"/>
    <w:rsid w:val="00710201"/>
    <w:rsid w:val="007204C1"/>
    <w:rsid w:val="007342B5"/>
    <w:rsid w:val="00734A5B"/>
    <w:rsid w:val="00744E76"/>
    <w:rsid w:val="00757D40"/>
    <w:rsid w:val="00781F0F"/>
    <w:rsid w:val="0078727C"/>
    <w:rsid w:val="0079049D"/>
    <w:rsid w:val="00793DC5"/>
    <w:rsid w:val="007A42AE"/>
    <w:rsid w:val="007A6996"/>
    <w:rsid w:val="007B18D8"/>
    <w:rsid w:val="007C095F"/>
    <w:rsid w:val="007C2DD0"/>
    <w:rsid w:val="008028A4"/>
    <w:rsid w:val="00813245"/>
    <w:rsid w:val="008768CA"/>
    <w:rsid w:val="00877EF9"/>
    <w:rsid w:val="00880559"/>
    <w:rsid w:val="008B5306"/>
    <w:rsid w:val="008B61B4"/>
    <w:rsid w:val="008B7D31"/>
    <w:rsid w:val="008C2033"/>
    <w:rsid w:val="008D2E4D"/>
    <w:rsid w:val="008F396F"/>
    <w:rsid w:val="0090271F"/>
    <w:rsid w:val="00902DB9"/>
    <w:rsid w:val="0090466A"/>
    <w:rsid w:val="00931C68"/>
    <w:rsid w:val="00936071"/>
    <w:rsid w:val="00940212"/>
    <w:rsid w:val="00942EC2"/>
    <w:rsid w:val="00961B32"/>
    <w:rsid w:val="00962509"/>
    <w:rsid w:val="00970DB3"/>
    <w:rsid w:val="0097403F"/>
    <w:rsid w:val="00974BB0"/>
    <w:rsid w:val="009910C7"/>
    <w:rsid w:val="009A0AF3"/>
    <w:rsid w:val="009B07CD"/>
    <w:rsid w:val="009B2928"/>
    <w:rsid w:val="009C19E9"/>
    <w:rsid w:val="009D74A6"/>
    <w:rsid w:val="009F5244"/>
    <w:rsid w:val="00A1084B"/>
    <w:rsid w:val="00A10F02"/>
    <w:rsid w:val="00A204CA"/>
    <w:rsid w:val="00A53724"/>
    <w:rsid w:val="00A765C4"/>
    <w:rsid w:val="00A82346"/>
    <w:rsid w:val="00A9671C"/>
    <w:rsid w:val="00AA1553"/>
    <w:rsid w:val="00AB1245"/>
    <w:rsid w:val="00AB2302"/>
    <w:rsid w:val="00AD7BF6"/>
    <w:rsid w:val="00AE6D54"/>
    <w:rsid w:val="00B05380"/>
    <w:rsid w:val="00B05962"/>
    <w:rsid w:val="00B15449"/>
    <w:rsid w:val="00B27303"/>
    <w:rsid w:val="00B42198"/>
    <w:rsid w:val="00B47FD1"/>
    <w:rsid w:val="00B516BB"/>
    <w:rsid w:val="00B84DB2"/>
    <w:rsid w:val="00BC3555"/>
    <w:rsid w:val="00BD7129"/>
    <w:rsid w:val="00BE4645"/>
    <w:rsid w:val="00BF780A"/>
    <w:rsid w:val="00C11339"/>
    <w:rsid w:val="00C12B51"/>
    <w:rsid w:val="00C24650"/>
    <w:rsid w:val="00C25465"/>
    <w:rsid w:val="00C33079"/>
    <w:rsid w:val="00C461E7"/>
    <w:rsid w:val="00C83A13"/>
    <w:rsid w:val="00C9068C"/>
    <w:rsid w:val="00C92967"/>
    <w:rsid w:val="00CA3D0C"/>
    <w:rsid w:val="00CA654B"/>
    <w:rsid w:val="00CB72B8"/>
    <w:rsid w:val="00CD4C7B"/>
    <w:rsid w:val="00CF2ED3"/>
    <w:rsid w:val="00D07879"/>
    <w:rsid w:val="00D33BE3"/>
    <w:rsid w:val="00D3792D"/>
    <w:rsid w:val="00D55E47"/>
    <w:rsid w:val="00D62E19"/>
    <w:rsid w:val="00D64579"/>
    <w:rsid w:val="00D67CD1"/>
    <w:rsid w:val="00D738D6"/>
    <w:rsid w:val="00D80795"/>
    <w:rsid w:val="00D854BE"/>
    <w:rsid w:val="00D87E00"/>
    <w:rsid w:val="00D9134D"/>
    <w:rsid w:val="00D96D11"/>
    <w:rsid w:val="00DA7A03"/>
    <w:rsid w:val="00DB0DB8"/>
    <w:rsid w:val="00DB1818"/>
    <w:rsid w:val="00DC309B"/>
    <w:rsid w:val="00DC4DA2"/>
    <w:rsid w:val="00DF7ADF"/>
    <w:rsid w:val="00E33938"/>
    <w:rsid w:val="00E4487E"/>
    <w:rsid w:val="00E46C08"/>
    <w:rsid w:val="00E471CF"/>
    <w:rsid w:val="00E62835"/>
    <w:rsid w:val="00E77645"/>
    <w:rsid w:val="00E83697"/>
    <w:rsid w:val="00EA354E"/>
    <w:rsid w:val="00EC4A25"/>
    <w:rsid w:val="00F025A2"/>
    <w:rsid w:val="00F07388"/>
    <w:rsid w:val="00F2026E"/>
    <w:rsid w:val="00F2210A"/>
    <w:rsid w:val="00F37743"/>
    <w:rsid w:val="00F51FC0"/>
    <w:rsid w:val="00F54A3D"/>
    <w:rsid w:val="00F54CB0"/>
    <w:rsid w:val="00F653B8"/>
    <w:rsid w:val="00F71B89"/>
    <w:rsid w:val="00F7353C"/>
    <w:rsid w:val="00F76F8F"/>
    <w:rsid w:val="00F941DF"/>
    <w:rsid w:val="00FA1266"/>
    <w:rsid w:val="00FB36FA"/>
    <w:rsid w:val="00FC1192"/>
    <w:rsid w:val="00FC1C1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paragraph" w:styleId="Proposal" w:customStyle="1">
    <w:name w:val="Proposal"/>
    <w:basedOn w:val="Normal"/>
    <w:rsid w:val="00C461E7"/>
    <w:pPr>
      <w:numPr>
        <w:numId w:val="5"/>
      </w:numPr>
      <w:tabs>
        <w:tab w:val="left" w:pos="1701"/>
      </w:tabs>
      <w:overflowPunct w:val="0"/>
      <w:autoSpaceDE w:val="0"/>
      <w:autoSpaceDN w:val="0"/>
      <w:adjustRightInd w:val="0"/>
      <w:spacing w:after="120"/>
      <w:jc w:val="both"/>
      <w:textAlignment w:val="baseline"/>
    </w:pPr>
    <w:rPr>
      <w:rFonts w:ascii="Arial" w:hAnsi="Arial" w:eastAsiaTheme="minorEastAsia"/>
      <w:b/>
      <w:bCs/>
      <w:lang w:eastAsia="zh-CN"/>
    </w:rPr>
  </w:style>
  <w:style w:type="paragraph" w:styleId="Reference" w:customStyle="1">
    <w:name w:val="Reference"/>
    <w:basedOn w:val="Normal"/>
    <w:link w:val="ReferenceChar"/>
    <w:rsid w:val="00C461E7"/>
    <w:pPr>
      <w:numPr>
        <w:numId w:val="6"/>
      </w:numPr>
      <w:overflowPunct w:val="0"/>
      <w:autoSpaceDE w:val="0"/>
      <w:autoSpaceDN w:val="0"/>
      <w:adjustRightInd w:val="0"/>
      <w:spacing w:after="120"/>
      <w:jc w:val="both"/>
      <w:textAlignment w:val="baseline"/>
    </w:pPr>
    <w:rPr>
      <w:rFonts w:ascii="Arial" w:hAnsi="Arial" w:eastAsiaTheme="minorEastAsia"/>
      <w:lang w:eastAsia="zh-CN"/>
    </w:rPr>
  </w:style>
  <w:style w:type="character" w:styleId="ReferenceChar" w:customStyle="1">
    <w:name w:val="Reference Char"/>
    <w:link w:val="Reference"/>
    <w:rsid w:val="00C461E7"/>
    <w:rPr>
      <w:rFonts w:ascii="Arial" w:hAnsi="Arial" w:eastAsiaTheme="minorEastAsia"/>
      <w:lang w:eastAsia="zh-CN"/>
    </w:rPr>
  </w:style>
  <w:style w:type="paragraph" w:styleId="HTMLPreformatted">
    <w:name w:val="HTML Preformatted"/>
    <w:basedOn w:val="Normal"/>
    <w:link w:val="HTMLPreformattedChar"/>
    <w:uiPriority w:val="99"/>
    <w:unhideWhenUsed/>
    <w:rsid w:val="004C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i-FI" w:eastAsia="fi-FI"/>
    </w:rPr>
  </w:style>
  <w:style w:type="character" w:styleId="HTMLPreformattedChar" w:customStyle="1">
    <w:name w:val="HTML Preformatted Char"/>
    <w:basedOn w:val="DefaultParagraphFont"/>
    <w:link w:val="HTMLPreformatted"/>
    <w:uiPriority w:val="99"/>
    <w:rsid w:val="004C39A4"/>
    <w:rPr>
      <w:rFonts w:ascii="Courier New" w:hAnsi="Courier New" w:cs="Courier New"/>
      <w:lang w:val="fi-FI" w:eastAsia="fi-FI"/>
    </w:rPr>
  </w:style>
  <w:style w:type="character" w:styleId="teal" w:customStyle="1">
    <w:name w:val="teal"/>
    <w:basedOn w:val="DefaultParagraphFont"/>
    <w:rsid w:val="004C39A4"/>
  </w:style>
  <w:style w:type="character" w:styleId="green" w:customStyle="1">
    <w:name w:val="green"/>
    <w:basedOn w:val="DefaultParagraphFont"/>
    <w:rsid w:val="004C39A4"/>
  </w:style>
  <w:style w:type="character" w:styleId="lightblue" w:customStyle="1">
    <w:name w:val="lightblue"/>
    <w:basedOn w:val="DefaultParagraphFont"/>
    <w:rsid w:val="004C39A4"/>
  </w:style>
  <w:style w:type="character" w:styleId="red" w:customStyle="1">
    <w:name w:val="red"/>
    <w:basedOn w:val="DefaultParagraphFont"/>
    <w:rsid w:val="004C39A4"/>
  </w:style>
  <w:style w:type="character" w:styleId="CommentReference">
    <w:name w:val="annotation reference"/>
    <w:basedOn w:val="DefaultParagraphFont"/>
    <w:rsid w:val="004B441D"/>
    <w:rPr>
      <w:sz w:val="16"/>
      <w:szCs w:val="16"/>
    </w:rPr>
  </w:style>
  <w:style w:type="paragraph" w:styleId="CommentText">
    <w:name w:val="annotation text"/>
    <w:basedOn w:val="Normal"/>
    <w:link w:val="CommentTextChar"/>
    <w:rsid w:val="004B441D"/>
  </w:style>
  <w:style w:type="character" w:styleId="CommentTextChar" w:customStyle="1">
    <w:name w:val="Comment Text Char"/>
    <w:basedOn w:val="DefaultParagraphFont"/>
    <w:link w:val="CommentText"/>
    <w:rsid w:val="004B441D"/>
    <w:rPr>
      <w:lang w:eastAsia="en-US"/>
    </w:rPr>
  </w:style>
  <w:style w:type="paragraph" w:styleId="CommentSubject">
    <w:name w:val="annotation subject"/>
    <w:basedOn w:val="CommentText"/>
    <w:next w:val="CommentText"/>
    <w:link w:val="CommentSubjectChar"/>
    <w:rsid w:val="004B441D"/>
    <w:rPr>
      <w:b/>
      <w:bCs/>
    </w:rPr>
  </w:style>
  <w:style w:type="character" w:styleId="CommentSubjectChar" w:customStyle="1">
    <w:name w:val="Comment Subject Char"/>
    <w:basedOn w:val="CommentTextChar"/>
    <w:link w:val="CommentSubject"/>
    <w:rsid w:val="004B44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898734">
      <w:bodyDiv w:val="1"/>
      <w:marLeft w:val="0"/>
      <w:marRight w:val="0"/>
      <w:marTop w:val="0"/>
      <w:marBottom w:val="0"/>
      <w:divBdr>
        <w:top w:val="none" w:sz="0" w:space="0" w:color="auto"/>
        <w:left w:val="none" w:sz="0" w:space="0" w:color="auto"/>
        <w:bottom w:val="none" w:sz="0" w:space="0" w:color="auto"/>
        <w:right w:val="none" w:sz="0" w:space="0" w:color="auto"/>
      </w:divBdr>
    </w:div>
    <w:div w:id="1628395262">
      <w:bodyDiv w:val="1"/>
      <w:marLeft w:val="0"/>
      <w:marRight w:val="0"/>
      <w:marTop w:val="0"/>
      <w:marBottom w:val="0"/>
      <w:divBdr>
        <w:top w:val="none" w:sz="0" w:space="0" w:color="auto"/>
        <w:left w:val="none" w:sz="0" w:space="0" w:color="auto"/>
        <w:bottom w:val="none" w:sz="0" w:space="0" w:color="auto"/>
        <w:right w:val="none" w:sz="0" w:space="0" w:color="auto"/>
      </w:divBdr>
      <w:divsChild>
        <w:div w:id="536237160">
          <w:marLeft w:val="360"/>
          <w:marRight w:val="0"/>
          <w:marTop w:val="0"/>
          <w:marBottom w:val="120"/>
          <w:divBdr>
            <w:top w:val="none" w:sz="0" w:space="0" w:color="auto"/>
            <w:left w:val="none" w:sz="0" w:space="0" w:color="auto"/>
            <w:bottom w:val="none" w:sz="0" w:space="0" w:color="auto"/>
            <w:right w:val="none" w:sz="0" w:space="0" w:color="auto"/>
          </w:divBdr>
        </w:div>
        <w:div w:id="605428992">
          <w:marLeft w:val="360"/>
          <w:marRight w:val="0"/>
          <w:marTop w:val="0"/>
          <w:marBottom w:val="120"/>
          <w:divBdr>
            <w:top w:val="none" w:sz="0" w:space="0" w:color="auto"/>
            <w:left w:val="none" w:sz="0" w:space="0" w:color="auto"/>
            <w:bottom w:val="none" w:sz="0" w:space="0" w:color="auto"/>
            <w:right w:val="none" w:sz="0" w:space="0" w:color="auto"/>
          </w:divBdr>
        </w:div>
        <w:div w:id="552694253">
          <w:marLeft w:val="720"/>
          <w:marRight w:val="0"/>
          <w:marTop w:val="0"/>
          <w:marBottom w:val="120"/>
          <w:divBdr>
            <w:top w:val="none" w:sz="0" w:space="0" w:color="auto"/>
            <w:left w:val="none" w:sz="0" w:space="0" w:color="auto"/>
            <w:bottom w:val="none" w:sz="0" w:space="0" w:color="auto"/>
            <w:right w:val="none" w:sz="0" w:space="0" w:color="auto"/>
          </w:divBdr>
        </w:div>
        <w:div w:id="1698313943">
          <w:marLeft w:val="360"/>
          <w:marRight w:val="0"/>
          <w:marTop w:val="0"/>
          <w:marBottom w:val="120"/>
          <w:divBdr>
            <w:top w:val="none" w:sz="0" w:space="0" w:color="auto"/>
            <w:left w:val="none" w:sz="0" w:space="0" w:color="auto"/>
            <w:bottom w:val="none" w:sz="0" w:space="0" w:color="auto"/>
            <w:right w:val="none" w:sz="0" w:space="0" w:color="auto"/>
          </w:divBdr>
        </w:div>
      </w:divsChild>
    </w:div>
    <w:div w:id="18478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5AIRPNAIUNRU-859666464-4899</_dlc_DocId>
    <_dlc_DocIdUrl xmlns="71c5aaf6-e6ce-465b-b873-5148d2a4c105">
      <Url>https://nokia.sharepoint.com/sites/c5g/e2earch/_layouts/15/DocIdRedir.aspx?ID=5AIRPNAIUNRU-859666464-4899</Url>
      <Description>5AIRPNAIUNRU-859666464-4899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a3840f4f-04be-43d1-b2ef-6ff1382503c7"/>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83f22d2f-d16e-4be6-ad4f-29fa0b067c3c"/>
    <ds:schemaRef ds:uri="http://purl.org/dc/elements/1.1/"/>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3</Pages>
  <Words>852</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Hoehne, Thomas (Nokia - FI/Espoo)</dc:creator>
  <cp:lastModifiedBy>Nokia-GWO4</cp:lastModifiedBy>
  <cp:revision>9</cp:revision>
  <dcterms:created xsi:type="dcterms:W3CDTF">2019-03-22T10:51:00Z</dcterms:created>
  <dcterms:modified xsi:type="dcterms:W3CDTF">2019-03-28T17:59:00Z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dbe6c164-327d-470d-a43b-5789f4ec2674</vt:lpwstr>
  </property>
  <property fmtid="{D5CDD505-2E9C-101B-9397-08002B2CF9AE}" pid="4" name="AuthorIds_UIVersion_3072">
    <vt:lpwstr>165</vt:lpwstr>
  </property>
  <property fmtid="{D5CDD505-2E9C-101B-9397-08002B2CF9AE}" pid="5" name="AuthorIds_UIVersion_512">
    <vt:lpwstr>1967</vt:lpwstr>
  </property>
</Properties>
</file>